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F" w:rsidRDefault="00DC554F" w:rsidP="00DC5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30"/>
          <w:szCs w:val="30"/>
        </w:rPr>
      </w:pPr>
      <w:r>
        <w:rPr>
          <w:rFonts w:ascii="Arial" w:hAnsi="Arial" w:cs="Arial"/>
          <w:b/>
          <w:bCs/>
          <w:color w:val="EB5B0B"/>
          <w:sz w:val="30"/>
          <w:szCs w:val="30"/>
        </w:rPr>
        <w:t>SWEET HOME INSURANCE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This policy is a miniature form of the existing Householders´ Package Policy and has three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distinct</w:t>
      </w:r>
      <w:proofErr w:type="gramEnd"/>
      <w:r>
        <w:rPr>
          <w:rFonts w:ascii="Arial" w:hAnsi="Arial" w:cs="Arial"/>
          <w:b/>
          <w:bCs/>
          <w:sz w:val="20"/>
        </w:rPr>
        <w:t xml:space="preserve"> plans and each plans has five sections, with Section II and I on `first loss basis´. The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insured</w:t>
      </w:r>
      <w:proofErr w:type="gramEnd"/>
      <w:r>
        <w:rPr>
          <w:rFonts w:ascii="Arial" w:hAnsi="Arial" w:cs="Arial"/>
          <w:b/>
          <w:bCs/>
          <w:sz w:val="20"/>
        </w:rPr>
        <w:t xml:space="preserve"> has been offered the option of not covering section I , which covers building against Fire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and</w:t>
      </w:r>
      <w:proofErr w:type="gramEnd"/>
      <w:r>
        <w:rPr>
          <w:rFonts w:ascii="Arial" w:hAnsi="Arial" w:cs="Arial"/>
          <w:b/>
          <w:bCs/>
          <w:sz w:val="20"/>
        </w:rPr>
        <w:t xml:space="preserve"> Allied perils including Earthquake. The rest of the four sections are compulsory and they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cover</w:t>
      </w:r>
      <w:proofErr w:type="gramEnd"/>
      <w:r>
        <w:rPr>
          <w:rFonts w:ascii="Arial" w:hAnsi="Arial" w:cs="Arial"/>
          <w:b/>
          <w:bCs/>
          <w:sz w:val="20"/>
        </w:rPr>
        <w:t xml:space="preserve"> contents against Fire &amp; Allied perils and burglary, electrical and electronic gadgets against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electrical/mechanical</w:t>
      </w:r>
      <w:proofErr w:type="gramEnd"/>
      <w:r>
        <w:rPr>
          <w:rFonts w:ascii="Arial" w:hAnsi="Arial" w:cs="Arial"/>
          <w:b/>
          <w:bCs/>
          <w:sz w:val="20"/>
        </w:rPr>
        <w:t xml:space="preserve"> breakdown and Personal Accident cover on floater basis amongst insured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and</w:t>
      </w:r>
      <w:proofErr w:type="gramEnd"/>
      <w:r>
        <w:rPr>
          <w:rFonts w:ascii="Arial" w:hAnsi="Arial" w:cs="Arial"/>
          <w:b/>
          <w:bCs/>
          <w:sz w:val="20"/>
        </w:rPr>
        <w:t xml:space="preserve"> his/her spouse.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 star attraction of the policy is that the insured is not to file the details of the contents with the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company</w:t>
      </w:r>
      <w:proofErr w:type="gramEnd"/>
      <w:r>
        <w:rPr>
          <w:rFonts w:ascii="Arial" w:hAnsi="Arial" w:cs="Arial"/>
          <w:b/>
          <w:bCs/>
          <w:sz w:val="20"/>
        </w:rPr>
        <w:t xml:space="preserve"> except for the items for which coverage is sought under electrical/mechanical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breakdown</w:t>
      </w:r>
      <w:proofErr w:type="gramEnd"/>
      <w:r>
        <w:rPr>
          <w:rFonts w:ascii="Arial" w:hAnsi="Arial" w:cs="Arial"/>
          <w:b/>
          <w:bCs/>
          <w:sz w:val="20"/>
        </w:rPr>
        <w:t xml:space="preserve"> section.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This policy is available to any person, including property owned by foreign nationals, provided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the</w:t>
      </w:r>
      <w:proofErr w:type="gramEnd"/>
      <w:r>
        <w:rPr>
          <w:rFonts w:ascii="Arial" w:hAnsi="Arial" w:cs="Arial"/>
          <w:b/>
          <w:bCs/>
          <w:sz w:val="20"/>
        </w:rPr>
        <w:t xml:space="preserve"> property proposed for insurance is situated within the Indian territory. As regards the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settlement</w:t>
      </w:r>
      <w:proofErr w:type="gramEnd"/>
      <w:r>
        <w:rPr>
          <w:rFonts w:ascii="Arial" w:hAnsi="Arial" w:cs="Arial"/>
          <w:b/>
          <w:bCs/>
          <w:sz w:val="20"/>
        </w:rPr>
        <w:t xml:space="preserve"> of the claim , if any, the same shall be in Indian currency only.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HIGHLIGHTS OF THE POLICY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SECTION </w:t>
      </w:r>
      <w:r>
        <w:rPr>
          <w:rFonts w:ascii="Arial-BoldMT" w:hAnsi="Arial-BoldMT" w:cs="Arial-BoldMT"/>
          <w:b/>
          <w:bCs/>
          <w:color w:val="000000"/>
          <w:sz w:val="20"/>
        </w:rPr>
        <w:t xml:space="preserve">– </w:t>
      </w:r>
      <w:r>
        <w:rPr>
          <w:rFonts w:ascii="Arial" w:hAnsi="Arial" w:cs="Arial"/>
          <w:b/>
          <w:bCs/>
          <w:color w:val="000000"/>
          <w:sz w:val="20"/>
        </w:rPr>
        <w:t xml:space="preserve">I </w:t>
      </w:r>
      <w:r>
        <w:rPr>
          <w:rFonts w:ascii="Arial-BoldMT" w:hAnsi="Arial-BoldMT" w:cs="Arial-BoldMT"/>
          <w:b/>
          <w:bCs/>
          <w:color w:val="000000"/>
          <w:sz w:val="20"/>
        </w:rPr>
        <w:t xml:space="preserve">– </w:t>
      </w:r>
      <w:r>
        <w:rPr>
          <w:rFonts w:ascii="Arial" w:hAnsi="Arial" w:cs="Arial"/>
          <w:b/>
          <w:bCs/>
          <w:color w:val="000000"/>
          <w:sz w:val="20"/>
        </w:rPr>
        <w:t>BUILDING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This section covers building against Fire &amp; Allied perils including earthquake. It is not necessary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>that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the proposer need be the owner to seek insurance coverage for the said building. Persons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>under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lease/tenancy agreement can also seek coverage of the building under this section. Insured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>has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the option to choose amongst Rs.4, 6 &amp; 8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lakhs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under Plan A , B, &amp; C respectively.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SECTION </w:t>
      </w:r>
      <w:r>
        <w:rPr>
          <w:rFonts w:ascii="Arial-BoldMT" w:hAnsi="Arial-BoldMT" w:cs="Arial-BoldMT"/>
          <w:b/>
          <w:bCs/>
          <w:color w:val="000000"/>
          <w:sz w:val="20"/>
        </w:rPr>
        <w:t xml:space="preserve">– </w:t>
      </w:r>
      <w:r>
        <w:rPr>
          <w:rFonts w:ascii="Arial" w:hAnsi="Arial" w:cs="Arial"/>
          <w:b/>
          <w:bCs/>
          <w:color w:val="000000"/>
          <w:sz w:val="20"/>
        </w:rPr>
        <w:t xml:space="preserve">II </w:t>
      </w:r>
      <w:r>
        <w:rPr>
          <w:rFonts w:ascii="Arial-BoldMT" w:hAnsi="Arial-BoldMT" w:cs="Arial-BoldMT"/>
          <w:b/>
          <w:bCs/>
          <w:color w:val="000000"/>
          <w:sz w:val="20"/>
        </w:rPr>
        <w:t xml:space="preserve">– </w:t>
      </w:r>
      <w:r>
        <w:rPr>
          <w:rFonts w:ascii="Arial" w:hAnsi="Arial" w:cs="Arial"/>
          <w:b/>
          <w:bCs/>
          <w:color w:val="000000"/>
          <w:sz w:val="20"/>
        </w:rPr>
        <w:t>CONTENTS (EXCLUDING JEWELLERY) AGAINST FIRE &amp; ALLIED PERILS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>INCLUDING EARTHQUAKE ON FIRST LOSS BASIS.</w:t>
      </w:r>
      <w:proofErr w:type="gramEnd"/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This section covers 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contents ,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which are kept and installed in the premises, as mentioned in the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>schedule ,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against fire and allied perils. The insured need not furnish a detailed list of the items for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>which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insurance cover is sought. The maximum value of the individual item shall not exceed 10%</w:t>
      </w:r>
    </w:p>
    <w:p w:rsidR="00DC554F" w:rsidRDefault="00DC554F" w:rsidP="00DC5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</w:rPr>
        <w:t>of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the sum selected under plan A, B &amp; C. The maximum liability of the company in this section is</w:t>
      </w:r>
    </w:p>
    <w:p w:rsidR="003956F6" w:rsidRDefault="00DC554F" w:rsidP="00DC554F">
      <w:r>
        <w:rPr>
          <w:rFonts w:ascii="Arial" w:hAnsi="Arial" w:cs="Arial"/>
          <w:b/>
          <w:bCs/>
          <w:color w:val="000000"/>
          <w:sz w:val="20"/>
        </w:rPr>
        <w:t>Rs.1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,2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, and 3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lakhs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under Plan A, B &amp; C respectively.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554F"/>
    <w:rsid w:val="003956F6"/>
    <w:rsid w:val="00DC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2022-12-26T09:28:00Z</dcterms:created>
  <dcterms:modified xsi:type="dcterms:W3CDTF">2022-12-26T09:31:00Z</dcterms:modified>
</cp:coreProperties>
</file>