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20" w:rsidRPr="004F6A20" w:rsidRDefault="004F6A20" w:rsidP="004F6A20">
      <w:pPr>
        <w:spacing w:after="300" w:line="240" w:lineRule="auto"/>
        <w:jc w:val="center"/>
        <w:outlineLvl w:val="1"/>
        <w:rPr>
          <w:rFonts w:ascii="Arial" w:eastAsia="Times New Roman" w:hAnsi="Arial" w:cs="Arial"/>
          <w:b/>
          <w:bCs/>
          <w:color w:val="EA5B0B"/>
          <w:sz w:val="30"/>
          <w:szCs w:val="30"/>
        </w:rPr>
      </w:pPr>
      <w:r w:rsidRPr="004F6A20">
        <w:rPr>
          <w:rFonts w:ascii="Arial" w:eastAsia="Times New Roman" w:hAnsi="Arial" w:cs="Arial"/>
          <w:b/>
          <w:bCs/>
          <w:color w:val="EA5B0B"/>
          <w:sz w:val="47"/>
          <w:szCs w:val="47"/>
        </w:rPr>
        <w:t>Product Liability Insurance Policy</w:t>
      </w:r>
    </w:p>
    <w:p w:rsidR="004F6A20" w:rsidRPr="004F6A20" w:rsidRDefault="004F6A20" w:rsidP="004F6A20">
      <w:pPr>
        <w:spacing w:after="0" w:line="240" w:lineRule="auto"/>
        <w:rPr>
          <w:rFonts w:ascii="Arial" w:eastAsia="Times New Roman" w:hAnsi="Arial" w:cs="Arial"/>
          <w:sz w:val="18"/>
          <w:szCs w:val="18"/>
        </w:rPr>
      </w:pPr>
      <w:r w:rsidRPr="004F6A20">
        <w:rPr>
          <w:rFonts w:ascii="Arial" w:eastAsia="Times New Roman" w:hAnsi="Arial" w:cs="Arial"/>
          <w:sz w:val="18"/>
          <w:szCs w:val="18"/>
        </w:rPr>
        <w:br/>
        <w:t xml:space="preserve">  </w:t>
      </w:r>
    </w:p>
    <w:p w:rsidR="004F6A20" w:rsidRPr="004F6A20" w:rsidRDefault="004F6A20" w:rsidP="004F6A20">
      <w:pPr>
        <w:spacing w:after="300" w:line="240" w:lineRule="auto"/>
        <w:outlineLvl w:val="2"/>
        <w:rPr>
          <w:rFonts w:ascii="Arial" w:eastAsia="Times New Roman" w:hAnsi="Arial" w:cs="Arial"/>
          <w:b/>
          <w:bCs/>
          <w:color w:val="EA5B0B"/>
          <w:sz w:val="30"/>
          <w:szCs w:val="30"/>
        </w:rPr>
      </w:pPr>
      <w:r w:rsidRPr="004F6A20">
        <w:rPr>
          <w:rFonts w:ascii="Arial" w:eastAsia="Times New Roman" w:hAnsi="Arial" w:cs="Arial"/>
          <w:b/>
          <w:bCs/>
          <w:color w:val="EA5B0B"/>
          <w:sz w:val="37"/>
          <w:szCs w:val="37"/>
        </w:rPr>
        <w:t>Highlights</w:t>
      </w:r>
    </w:p>
    <w:p w:rsidR="004F6A20" w:rsidRPr="004F6A20" w:rsidRDefault="004F6A20" w:rsidP="004F6A20">
      <w:pPr>
        <w:spacing w:after="0" w:line="240" w:lineRule="auto"/>
        <w:jc w:val="both"/>
        <w:rPr>
          <w:rFonts w:ascii="Arial" w:eastAsia="Times New Roman" w:hAnsi="Arial" w:cs="Arial"/>
          <w:sz w:val="20"/>
        </w:rPr>
      </w:pPr>
      <w:r w:rsidRPr="004F6A20">
        <w:rPr>
          <w:rFonts w:ascii="Arial" w:eastAsia="Times New Roman" w:hAnsi="Arial" w:cs="Arial"/>
          <w:sz w:val="20"/>
        </w:rPr>
        <w:t xml:space="preserve">This policy covers all sums (inclusive of </w:t>
      </w:r>
      <w:proofErr w:type="spellStart"/>
      <w:r w:rsidRPr="004F6A20">
        <w:rPr>
          <w:rFonts w:ascii="Arial" w:eastAsia="Times New Roman" w:hAnsi="Arial" w:cs="Arial"/>
          <w:sz w:val="20"/>
        </w:rPr>
        <w:t>defence</w:t>
      </w:r>
      <w:proofErr w:type="spellEnd"/>
      <w:r w:rsidRPr="004F6A20">
        <w:rPr>
          <w:rFonts w:ascii="Arial" w:eastAsia="Times New Roman" w:hAnsi="Arial" w:cs="Arial"/>
          <w:sz w:val="20"/>
        </w:rPr>
        <w:t xml:space="preserve"> costs) which the insured becomes legally liable to pay as damages as a consequence of: </w:t>
      </w:r>
    </w:p>
    <w:p w:rsidR="004F6A20" w:rsidRPr="004F6A20" w:rsidRDefault="004F6A20" w:rsidP="004F6A20">
      <w:pPr>
        <w:numPr>
          <w:ilvl w:val="0"/>
          <w:numId w:val="1"/>
        </w:numPr>
        <w:spacing w:before="100" w:beforeAutospacing="1" w:after="100" w:afterAutospacing="1" w:line="240" w:lineRule="auto"/>
        <w:jc w:val="both"/>
        <w:rPr>
          <w:rFonts w:ascii="Arial" w:eastAsia="Times New Roman" w:hAnsi="Arial" w:cs="Arial"/>
          <w:sz w:val="20"/>
        </w:rPr>
      </w:pPr>
      <w:r w:rsidRPr="004F6A20">
        <w:rPr>
          <w:rFonts w:ascii="Arial" w:eastAsia="Times New Roman" w:hAnsi="Arial" w:cs="Arial"/>
          <w:sz w:val="20"/>
        </w:rPr>
        <w:t>Accidental death/ bodily injury to any third party.</w:t>
      </w:r>
    </w:p>
    <w:p w:rsidR="004F6A20" w:rsidRPr="004F6A20" w:rsidRDefault="004F6A20" w:rsidP="004F6A20">
      <w:pPr>
        <w:numPr>
          <w:ilvl w:val="0"/>
          <w:numId w:val="1"/>
        </w:numPr>
        <w:spacing w:before="100" w:beforeAutospacing="1" w:after="100" w:afterAutospacing="1" w:line="240" w:lineRule="auto"/>
        <w:jc w:val="both"/>
        <w:rPr>
          <w:rFonts w:ascii="Arial" w:eastAsia="Times New Roman" w:hAnsi="Arial" w:cs="Arial"/>
          <w:sz w:val="20"/>
        </w:rPr>
      </w:pPr>
      <w:r w:rsidRPr="004F6A20">
        <w:rPr>
          <w:rFonts w:ascii="Arial" w:eastAsia="Times New Roman" w:hAnsi="Arial" w:cs="Arial"/>
          <w:sz w:val="20"/>
        </w:rPr>
        <w:t>Accidental damage to property belonging to a third party.</w:t>
      </w:r>
    </w:p>
    <w:p w:rsidR="004F6A20" w:rsidRPr="004F6A20" w:rsidRDefault="004F6A20" w:rsidP="004F6A20">
      <w:pPr>
        <w:spacing w:after="0" w:line="240" w:lineRule="auto"/>
        <w:rPr>
          <w:rFonts w:ascii="Arial" w:eastAsia="Times New Roman" w:hAnsi="Arial" w:cs="Arial"/>
          <w:sz w:val="18"/>
          <w:szCs w:val="18"/>
        </w:rPr>
      </w:pPr>
      <w:r w:rsidRPr="004F6A20">
        <w:rPr>
          <w:rFonts w:ascii="Arial" w:eastAsia="Times New Roman" w:hAnsi="Arial" w:cs="Arial"/>
          <w:sz w:val="20"/>
        </w:rPr>
        <w:br/>
      </w:r>
      <w:proofErr w:type="gramStart"/>
      <w:r w:rsidRPr="004F6A20">
        <w:rPr>
          <w:rFonts w:ascii="Arial" w:eastAsia="Times New Roman" w:hAnsi="Arial" w:cs="Arial"/>
          <w:sz w:val="20"/>
        </w:rPr>
        <w:t>arising</w:t>
      </w:r>
      <w:proofErr w:type="gramEnd"/>
      <w:r w:rsidRPr="004F6A20">
        <w:rPr>
          <w:rFonts w:ascii="Arial" w:eastAsia="Times New Roman" w:hAnsi="Arial" w:cs="Arial"/>
          <w:sz w:val="20"/>
        </w:rPr>
        <w:t xml:space="preserve"> out of any defect in the product manufactured by the insured and specifically mentioned in the policy after such product has left the insured's premises.</w:t>
      </w:r>
      <w:r w:rsidRPr="004F6A20">
        <w:rPr>
          <w:rFonts w:ascii="Arial" w:eastAsia="Times New Roman" w:hAnsi="Arial" w:cs="Arial"/>
          <w:sz w:val="20"/>
        </w:rPr>
        <w:br/>
      </w:r>
      <w:r w:rsidRPr="004F6A20">
        <w:rPr>
          <w:rFonts w:ascii="Arial" w:eastAsia="Times New Roman" w:hAnsi="Arial" w:cs="Arial"/>
          <w:sz w:val="20"/>
        </w:rPr>
        <w:br/>
        <w:t>The policy offers the benefit of retroactive period on continuous renewal of policy whereby claims reported in subsequent renewal but pertaining to earlier period after first inception of policy, also become payable</w:t>
      </w:r>
      <w:r w:rsidRPr="004F6A20">
        <w:rPr>
          <w:rFonts w:ascii="Arial" w:eastAsia="Times New Roman" w:hAnsi="Arial" w:cs="Arial"/>
          <w:sz w:val="20"/>
        </w:rPr>
        <w:br/>
      </w:r>
      <w:r w:rsidRPr="004F6A20">
        <w:rPr>
          <w:rFonts w:ascii="Arial" w:eastAsia="Times New Roman" w:hAnsi="Arial" w:cs="Arial"/>
          <w:sz w:val="18"/>
          <w:szCs w:val="18"/>
        </w:rPr>
        <w:t xml:space="preserve">  </w:t>
      </w:r>
    </w:p>
    <w:p w:rsidR="004F6A20" w:rsidRPr="004F6A20" w:rsidRDefault="004F6A20" w:rsidP="004F6A20">
      <w:pPr>
        <w:spacing w:after="300" w:line="240" w:lineRule="auto"/>
        <w:outlineLvl w:val="2"/>
        <w:rPr>
          <w:rFonts w:ascii="Arial" w:eastAsia="Times New Roman" w:hAnsi="Arial" w:cs="Arial"/>
          <w:b/>
          <w:bCs/>
          <w:color w:val="EA5B0B"/>
          <w:sz w:val="30"/>
          <w:szCs w:val="30"/>
        </w:rPr>
      </w:pPr>
      <w:r w:rsidRPr="004F6A20">
        <w:rPr>
          <w:rFonts w:ascii="Arial" w:eastAsia="Times New Roman" w:hAnsi="Arial" w:cs="Arial"/>
          <w:b/>
          <w:bCs/>
          <w:color w:val="EA5B0B"/>
          <w:sz w:val="37"/>
          <w:szCs w:val="37"/>
        </w:rPr>
        <w:t>Scope</w:t>
      </w:r>
    </w:p>
    <w:p w:rsidR="00F86DCD" w:rsidRDefault="004F6A20" w:rsidP="004F6A20">
      <w:pPr>
        <w:spacing w:after="0" w:line="240" w:lineRule="auto"/>
        <w:rPr>
          <w:rFonts w:ascii="Arial" w:eastAsia="Times New Roman" w:hAnsi="Arial" w:cs="Arial"/>
          <w:sz w:val="20"/>
        </w:rPr>
      </w:pPr>
      <w:r w:rsidRPr="004F6A20">
        <w:rPr>
          <w:rFonts w:ascii="Arial" w:eastAsia="Times New Roman" w:hAnsi="Arial" w:cs="Arial"/>
          <w:sz w:val="20"/>
        </w:rPr>
        <w:t>The defect in the product may be a manufacturing defect or may even be due to faulty packaging, delivery specifications or instructions as to use of the product.</w:t>
      </w:r>
      <w:r w:rsidRPr="004F6A20">
        <w:rPr>
          <w:rFonts w:ascii="Arial" w:eastAsia="Times New Roman" w:hAnsi="Arial" w:cs="Arial"/>
          <w:sz w:val="20"/>
        </w:rPr>
        <w:br/>
      </w:r>
      <w:r w:rsidRPr="004F6A20">
        <w:rPr>
          <w:rFonts w:ascii="Arial" w:eastAsia="Times New Roman" w:hAnsi="Arial" w:cs="Arial"/>
          <w:sz w:val="20"/>
        </w:rPr>
        <w:br/>
        <w:t>The policy covers the sales turnover of the company</w:t>
      </w:r>
      <w:r w:rsidRPr="004F6A20">
        <w:rPr>
          <w:rFonts w:ascii="Cambria Math" w:eastAsia="Times New Roman" w:hAnsi="Cambria Math" w:cs="Cambria Math"/>
          <w:sz w:val="20"/>
        </w:rPr>
        <w:t>‐</w:t>
      </w:r>
      <w:r w:rsidRPr="004F6A20">
        <w:rPr>
          <w:rFonts w:ascii="Arial" w:eastAsia="Times New Roman" w:hAnsi="Arial" w:cs="Arial"/>
          <w:sz w:val="20"/>
        </w:rPr>
        <w:t xml:space="preserve"> both domestic and/or exports as per specifications given in the proposal form.</w:t>
      </w:r>
      <w:r w:rsidRPr="004F6A20">
        <w:rPr>
          <w:rFonts w:ascii="Arial" w:eastAsia="Times New Roman" w:hAnsi="Arial" w:cs="Arial"/>
          <w:sz w:val="20"/>
        </w:rPr>
        <w:br/>
      </w:r>
      <w:r w:rsidRPr="004F6A20">
        <w:rPr>
          <w:rFonts w:ascii="Arial" w:eastAsia="Times New Roman" w:hAnsi="Arial" w:cs="Arial"/>
          <w:sz w:val="20"/>
        </w:rPr>
        <w:br/>
        <w:t>The policy is on claims made basis i.e. the claims must arise and be made in writing to the insurance company during the policy period.</w:t>
      </w:r>
      <w:r w:rsidR="00F86DCD" w:rsidRPr="00F86DCD">
        <w:rPr>
          <w:rFonts w:ascii="Arial" w:eastAsia="Times New Roman" w:hAnsi="Arial" w:cs="Arial"/>
          <w:sz w:val="20"/>
        </w:rPr>
        <w:t xml:space="preserve"> </w:t>
      </w:r>
    </w:p>
    <w:p w:rsidR="00F86DCD" w:rsidRDefault="00F86DCD" w:rsidP="004F6A20">
      <w:pPr>
        <w:spacing w:after="0" w:line="240" w:lineRule="auto"/>
        <w:rPr>
          <w:rFonts w:ascii="Arial" w:eastAsia="Times New Roman" w:hAnsi="Arial" w:cs="Arial"/>
          <w:sz w:val="20"/>
        </w:rPr>
      </w:pPr>
    </w:p>
    <w:p w:rsidR="004F6A20" w:rsidRPr="004F6A20" w:rsidRDefault="00F86DCD" w:rsidP="004F6A20">
      <w:pPr>
        <w:spacing w:after="0" w:line="240" w:lineRule="auto"/>
        <w:rPr>
          <w:rFonts w:ascii="Arial" w:eastAsia="Times New Roman" w:hAnsi="Arial" w:cs="Arial"/>
          <w:sz w:val="20"/>
        </w:rPr>
      </w:pPr>
      <w:r w:rsidRPr="004F6A20">
        <w:rPr>
          <w:rFonts w:ascii="Arial" w:eastAsia="Times New Roman" w:hAnsi="Arial" w:cs="Arial"/>
          <w:sz w:val="20"/>
        </w:rPr>
        <w:t>The policy also does not pay for the cost incurred for repairing or reconditioning or modifying the defective part of the product</w:t>
      </w:r>
      <w:r>
        <w:rPr>
          <w:rFonts w:ascii="Arial" w:eastAsia="Times New Roman" w:hAnsi="Arial" w:cs="Arial"/>
          <w:sz w:val="20"/>
        </w:rPr>
        <w:t>.</w:t>
      </w:r>
      <w:r w:rsidR="004F6A20" w:rsidRPr="004F6A20">
        <w:rPr>
          <w:rFonts w:ascii="Arial" w:eastAsia="Times New Roman" w:hAnsi="Arial" w:cs="Arial"/>
          <w:sz w:val="20"/>
        </w:rPr>
        <w:br/>
      </w:r>
      <w:r w:rsidR="004F6A20" w:rsidRPr="004F6A20">
        <w:rPr>
          <w:rFonts w:ascii="Arial" w:eastAsia="Times New Roman" w:hAnsi="Arial" w:cs="Arial"/>
          <w:sz w:val="20"/>
        </w:rPr>
        <w:br/>
        <w:t xml:space="preserve">  </w:t>
      </w:r>
    </w:p>
    <w:p w:rsidR="004F6A20" w:rsidRPr="004F6A20" w:rsidRDefault="004F6A20" w:rsidP="004F6A20">
      <w:pPr>
        <w:spacing w:after="300" w:line="240" w:lineRule="auto"/>
        <w:outlineLvl w:val="2"/>
        <w:rPr>
          <w:rFonts w:ascii="Arial" w:eastAsia="Times New Roman" w:hAnsi="Arial" w:cs="Arial"/>
          <w:b/>
          <w:bCs/>
          <w:color w:val="EA5B0B"/>
          <w:sz w:val="30"/>
          <w:szCs w:val="30"/>
        </w:rPr>
      </w:pPr>
      <w:r w:rsidRPr="004F6A20">
        <w:rPr>
          <w:rFonts w:ascii="Arial" w:eastAsia="Times New Roman" w:hAnsi="Arial" w:cs="Arial"/>
          <w:b/>
          <w:bCs/>
          <w:color w:val="EA5B0B"/>
          <w:sz w:val="37"/>
          <w:szCs w:val="37"/>
        </w:rPr>
        <w:t>Add on covers</w:t>
      </w:r>
    </w:p>
    <w:p w:rsidR="004F6A20" w:rsidRDefault="004F6A20" w:rsidP="004F6A20">
      <w:pPr>
        <w:spacing w:after="0" w:line="240" w:lineRule="auto"/>
        <w:rPr>
          <w:rFonts w:ascii="Arial" w:eastAsia="Times New Roman" w:hAnsi="Arial" w:cs="Arial"/>
          <w:sz w:val="20"/>
        </w:rPr>
      </w:pPr>
      <w:r w:rsidRPr="004F6A20">
        <w:rPr>
          <w:rFonts w:ascii="Arial" w:eastAsia="Times New Roman" w:hAnsi="Arial" w:cs="Arial"/>
          <w:sz w:val="20"/>
        </w:rPr>
        <w:t>The policy can be extended to cover liability arising out of judgments or settlements made in countries which operate under the laws of U.S.A or Canada (which is an exclusion under the policy) by opting for the North American Jurisdiction Clause.</w:t>
      </w:r>
    </w:p>
    <w:p w:rsidR="004F6A20" w:rsidRDefault="004F6A20" w:rsidP="004F6A20">
      <w:pPr>
        <w:spacing w:after="0" w:line="240" w:lineRule="auto"/>
        <w:rPr>
          <w:rFonts w:ascii="Arial" w:eastAsia="Times New Roman" w:hAnsi="Arial" w:cs="Arial"/>
          <w:sz w:val="20"/>
        </w:rPr>
      </w:pPr>
      <w:r w:rsidRPr="004F6A20">
        <w:rPr>
          <w:rFonts w:ascii="Arial" w:eastAsia="Times New Roman" w:hAnsi="Arial" w:cs="Arial"/>
          <w:sz w:val="20"/>
        </w:rPr>
        <w:br/>
        <w:t xml:space="preserve">The basic product policy does not cover any liability for product recall, product guarantee, and pure financial loss such as loss of goodwill or loss of market. </w:t>
      </w:r>
      <w:r>
        <w:rPr>
          <w:rFonts w:ascii="Arial" w:eastAsia="Times New Roman" w:hAnsi="Arial" w:cs="Arial"/>
          <w:sz w:val="20"/>
        </w:rPr>
        <w:t>However, the same can be covered on payment of additional premium with conditions thereof.</w:t>
      </w:r>
      <w:r w:rsidRPr="004F6A20">
        <w:rPr>
          <w:rFonts w:ascii="Arial" w:eastAsia="Times New Roman" w:hAnsi="Arial" w:cs="Arial"/>
          <w:sz w:val="20"/>
        </w:rPr>
        <w:br/>
      </w:r>
      <w:r w:rsidRPr="004F6A20">
        <w:rPr>
          <w:rFonts w:ascii="Arial" w:eastAsia="Times New Roman" w:hAnsi="Arial" w:cs="Arial"/>
          <w:sz w:val="20"/>
        </w:rPr>
        <w:br/>
        <w:t>The</w:t>
      </w:r>
      <w:r>
        <w:rPr>
          <w:rFonts w:ascii="Arial" w:eastAsia="Times New Roman" w:hAnsi="Arial" w:cs="Arial"/>
          <w:sz w:val="20"/>
        </w:rPr>
        <w:t xml:space="preserve"> </w:t>
      </w:r>
      <w:r w:rsidRPr="004F6A20">
        <w:rPr>
          <w:rFonts w:ascii="Arial" w:eastAsia="Times New Roman" w:hAnsi="Arial" w:cs="Arial"/>
          <w:sz w:val="20"/>
        </w:rPr>
        <w:t>policy can also be extended to cover Limited Vendors Liability for named or unnamed vendors.</w:t>
      </w:r>
      <w:r w:rsidR="0019567A">
        <w:rPr>
          <w:rFonts w:ascii="Arial" w:eastAsia="Times New Roman" w:hAnsi="Arial" w:cs="Arial"/>
          <w:sz w:val="20"/>
        </w:rPr>
        <w:t xml:space="preserve">  </w:t>
      </w:r>
      <w:r w:rsidRPr="004F6A20">
        <w:rPr>
          <w:rFonts w:ascii="Arial" w:eastAsia="Times New Roman" w:hAnsi="Arial" w:cs="Arial"/>
          <w:sz w:val="20"/>
        </w:rPr>
        <w:t xml:space="preserve">Limited vendor’s liability means liability arising out of the sale and distribution of named insured products by vendors with original warranties and instructions of use of the product specified by the manufacturers </w:t>
      </w:r>
    </w:p>
    <w:p w:rsidR="004F6A20" w:rsidRPr="004F6A20" w:rsidRDefault="004F6A20" w:rsidP="004F6A20">
      <w:pPr>
        <w:spacing w:after="0" w:line="240" w:lineRule="auto"/>
        <w:rPr>
          <w:rFonts w:ascii="Arial" w:eastAsia="Times New Roman" w:hAnsi="Arial" w:cs="Arial"/>
          <w:sz w:val="20"/>
        </w:rPr>
      </w:pPr>
    </w:p>
    <w:p w:rsidR="00717A4E" w:rsidRDefault="00717A4E" w:rsidP="004F6A20">
      <w:pPr>
        <w:spacing w:after="300" w:line="240" w:lineRule="auto"/>
        <w:outlineLvl w:val="2"/>
        <w:rPr>
          <w:rFonts w:ascii="Arial" w:eastAsia="Times New Roman" w:hAnsi="Arial" w:cs="Arial"/>
          <w:b/>
          <w:bCs/>
          <w:color w:val="EA5B0B"/>
          <w:sz w:val="37"/>
          <w:szCs w:val="37"/>
        </w:rPr>
      </w:pPr>
    </w:p>
    <w:p w:rsidR="004F6A20" w:rsidRPr="004F6A20" w:rsidRDefault="004F6A20" w:rsidP="004F6A20">
      <w:pPr>
        <w:spacing w:after="300" w:line="240" w:lineRule="auto"/>
        <w:outlineLvl w:val="2"/>
        <w:rPr>
          <w:rFonts w:ascii="Arial" w:eastAsia="Times New Roman" w:hAnsi="Arial" w:cs="Arial"/>
          <w:b/>
          <w:bCs/>
          <w:color w:val="EA5B0B"/>
          <w:sz w:val="30"/>
          <w:szCs w:val="30"/>
        </w:rPr>
      </w:pPr>
      <w:r w:rsidRPr="004F6A20">
        <w:rPr>
          <w:rFonts w:ascii="Arial" w:eastAsia="Times New Roman" w:hAnsi="Arial" w:cs="Arial"/>
          <w:b/>
          <w:bCs/>
          <w:color w:val="EA5B0B"/>
          <w:sz w:val="37"/>
          <w:szCs w:val="37"/>
        </w:rPr>
        <w:lastRenderedPageBreak/>
        <w:t>Who can take the policy?</w:t>
      </w:r>
    </w:p>
    <w:p w:rsidR="004F6A20" w:rsidRDefault="004F6A20" w:rsidP="004F6A20">
      <w:pPr>
        <w:spacing w:after="0" w:line="240" w:lineRule="auto"/>
        <w:rPr>
          <w:rFonts w:ascii="Arial" w:eastAsia="Times New Roman" w:hAnsi="Arial" w:cs="Arial"/>
          <w:sz w:val="20"/>
        </w:rPr>
      </w:pPr>
      <w:r w:rsidRPr="004F6A20">
        <w:rPr>
          <w:rFonts w:ascii="Arial" w:eastAsia="Times New Roman" w:hAnsi="Arial" w:cs="Arial"/>
          <w:sz w:val="20"/>
        </w:rPr>
        <w:t xml:space="preserve">The policy can be taken by the manufacturer of any product whether it </w:t>
      </w:r>
      <w:proofErr w:type="gramStart"/>
      <w:r w:rsidRPr="004F6A20">
        <w:rPr>
          <w:rFonts w:ascii="Arial" w:eastAsia="Times New Roman" w:hAnsi="Arial" w:cs="Arial"/>
          <w:sz w:val="20"/>
        </w:rPr>
        <w:t>be</w:t>
      </w:r>
      <w:proofErr w:type="gramEnd"/>
      <w:r w:rsidRPr="004F6A20">
        <w:rPr>
          <w:rFonts w:ascii="Arial" w:eastAsia="Times New Roman" w:hAnsi="Arial" w:cs="Arial"/>
          <w:sz w:val="20"/>
        </w:rPr>
        <w:t xml:space="preserve"> the final product or part of the final product </w:t>
      </w:r>
    </w:p>
    <w:p w:rsidR="00717A4E" w:rsidRPr="004F6A20" w:rsidRDefault="00717A4E" w:rsidP="004F6A20">
      <w:pPr>
        <w:spacing w:after="0" w:line="240" w:lineRule="auto"/>
        <w:rPr>
          <w:rFonts w:ascii="Arial" w:eastAsia="Times New Roman" w:hAnsi="Arial" w:cs="Arial"/>
          <w:sz w:val="20"/>
        </w:rPr>
      </w:pPr>
    </w:p>
    <w:p w:rsidR="004F6A20" w:rsidRPr="004F6A20" w:rsidRDefault="004F6A20" w:rsidP="004F6A20">
      <w:pPr>
        <w:spacing w:after="300" w:line="240" w:lineRule="auto"/>
        <w:outlineLvl w:val="2"/>
        <w:rPr>
          <w:rFonts w:ascii="Arial" w:eastAsia="Times New Roman" w:hAnsi="Arial" w:cs="Arial"/>
          <w:b/>
          <w:bCs/>
          <w:color w:val="EA5B0B"/>
          <w:sz w:val="30"/>
          <w:szCs w:val="30"/>
        </w:rPr>
      </w:pPr>
      <w:r w:rsidRPr="004F6A20">
        <w:rPr>
          <w:rFonts w:ascii="Arial" w:eastAsia="Times New Roman" w:hAnsi="Arial" w:cs="Arial"/>
          <w:b/>
          <w:bCs/>
          <w:color w:val="EA5B0B"/>
          <w:sz w:val="37"/>
          <w:szCs w:val="37"/>
        </w:rPr>
        <w:t>How to select the sum insured</w:t>
      </w:r>
    </w:p>
    <w:p w:rsidR="004F6A20" w:rsidRPr="004F6A20" w:rsidRDefault="004F6A20" w:rsidP="004F6A20">
      <w:pPr>
        <w:spacing w:after="0" w:line="240" w:lineRule="auto"/>
        <w:rPr>
          <w:rFonts w:ascii="Arial" w:eastAsia="Times New Roman" w:hAnsi="Arial" w:cs="Arial"/>
          <w:sz w:val="20"/>
        </w:rPr>
      </w:pPr>
      <w:r w:rsidRPr="004F6A20">
        <w:rPr>
          <w:rFonts w:ascii="Arial" w:eastAsia="Times New Roman" w:hAnsi="Arial" w:cs="Arial"/>
          <w:sz w:val="20"/>
        </w:rPr>
        <w:t xml:space="preserve">In Product Liability Policy, the sum insured is referred to as Limit of Indemnity. This limit is fixed per accident and per policy period which is called Any One Accident (AOA) limit and Any One Year (AOY) limit respectively. The ratio of AOA limit to AOY limit can be chosen from the following: </w:t>
      </w:r>
    </w:p>
    <w:p w:rsidR="004F6A20" w:rsidRPr="004F6A20" w:rsidRDefault="004F6A20" w:rsidP="004F6A20">
      <w:pPr>
        <w:numPr>
          <w:ilvl w:val="0"/>
          <w:numId w:val="2"/>
        </w:numPr>
        <w:spacing w:before="100" w:beforeAutospacing="1" w:after="100" w:afterAutospacing="1" w:line="240" w:lineRule="auto"/>
        <w:rPr>
          <w:rFonts w:ascii="Arial" w:eastAsia="Times New Roman" w:hAnsi="Arial" w:cs="Arial"/>
          <w:sz w:val="20"/>
        </w:rPr>
      </w:pPr>
      <w:r w:rsidRPr="004F6A20">
        <w:rPr>
          <w:rFonts w:ascii="Arial" w:eastAsia="Times New Roman" w:hAnsi="Arial" w:cs="Arial"/>
          <w:sz w:val="20"/>
        </w:rPr>
        <w:t>1:1</w:t>
      </w:r>
    </w:p>
    <w:p w:rsidR="004F6A20" w:rsidRPr="004F6A20" w:rsidRDefault="004F6A20" w:rsidP="004F6A20">
      <w:pPr>
        <w:numPr>
          <w:ilvl w:val="0"/>
          <w:numId w:val="2"/>
        </w:numPr>
        <w:spacing w:before="100" w:beforeAutospacing="1" w:after="100" w:afterAutospacing="1" w:line="240" w:lineRule="auto"/>
        <w:rPr>
          <w:rFonts w:ascii="Arial" w:eastAsia="Times New Roman" w:hAnsi="Arial" w:cs="Arial"/>
          <w:sz w:val="20"/>
        </w:rPr>
      </w:pPr>
      <w:r w:rsidRPr="004F6A20">
        <w:rPr>
          <w:rFonts w:ascii="Arial" w:eastAsia="Times New Roman" w:hAnsi="Arial" w:cs="Arial"/>
          <w:sz w:val="20"/>
        </w:rPr>
        <w:t>1:2</w:t>
      </w:r>
    </w:p>
    <w:p w:rsidR="004F6A20" w:rsidRPr="004F6A20" w:rsidRDefault="004F6A20" w:rsidP="004F6A20">
      <w:pPr>
        <w:numPr>
          <w:ilvl w:val="0"/>
          <w:numId w:val="2"/>
        </w:numPr>
        <w:spacing w:before="100" w:beforeAutospacing="1" w:after="100" w:afterAutospacing="1" w:line="240" w:lineRule="auto"/>
        <w:rPr>
          <w:rFonts w:ascii="Arial" w:eastAsia="Times New Roman" w:hAnsi="Arial" w:cs="Arial"/>
          <w:sz w:val="20"/>
        </w:rPr>
      </w:pPr>
      <w:r w:rsidRPr="004F6A20">
        <w:rPr>
          <w:rFonts w:ascii="Arial" w:eastAsia="Times New Roman" w:hAnsi="Arial" w:cs="Arial"/>
          <w:sz w:val="20"/>
        </w:rPr>
        <w:t>1:3</w:t>
      </w:r>
    </w:p>
    <w:p w:rsidR="004F6A20" w:rsidRPr="004F6A20" w:rsidRDefault="004F6A20" w:rsidP="004F6A20">
      <w:pPr>
        <w:numPr>
          <w:ilvl w:val="0"/>
          <w:numId w:val="2"/>
        </w:numPr>
        <w:spacing w:before="100" w:beforeAutospacing="1" w:after="100" w:afterAutospacing="1" w:line="240" w:lineRule="auto"/>
        <w:rPr>
          <w:rFonts w:ascii="Arial" w:eastAsia="Times New Roman" w:hAnsi="Arial" w:cs="Arial"/>
          <w:sz w:val="20"/>
        </w:rPr>
      </w:pPr>
      <w:r w:rsidRPr="004F6A20">
        <w:rPr>
          <w:rFonts w:ascii="Arial" w:eastAsia="Times New Roman" w:hAnsi="Arial" w:cs="Arial"/>
          <w:sz w:val="20"/>
        </w:rPr>
        <w:t>1:4</w:t>
      </w:r>
    </w:p>
    <w:p w:rsidR="00717A4E" w:rsidRDefault="004F6A20" w:rsidP="004F6A20">
      <w:pPr>
        <w:spacing w:after="0" w:line="240" w:lineRule="auto"/>
        <w:rPr>
          <w:rFonts w:ascii="Arial" w:eastAsia="Times New Roman" w:hAnsi="Arial" w:cs="Arial"/>
          <w:sz w:val="20"/>
        </w:rPr>
      </w:pPr>
      <w:r w:rsidRPr="004F6A20">
        <w:rPr>
          <w:rFonts w:ascii="Arial" w:eastAsia="Times New Roman" w:hAnsi="Arial" w:cs="Arial"/>
          <w:sz w:val="20"/>
        </w:rPr>
        <w:br/>
        <w:t>The AOA limit which is the maximum amount payable for each accident should be fixed taking into account the nature of product covered and the maximum number of people who could be affected and maximum property damage that could occur, in the worst possible accident after sale of the product</w:t>
      </w:r>
    </w:p>
    <w:p w:rsidR="004F6A20" w:rsidRPr="004F6A20" w:rsidRDefault="004F6A20" w:rsidP="004F6A20">
      <w:pPr>
        <w:spacing w:after="0" w:line="240" w:lineRule="auto"/>
        <w:rPr>
          <w:rFonts w:ascii="Arial" w:eastAsia="Times New Roman" w:hAnsi="Arial" w:cs="Arial"/>
          <w:sz w:val="20"/>
        </w:rPr>
      </w:pPr>
      <w:r w:rsidRPr="004F6A20">
        <w:rPr>
          <w:rFonts w:ascii="Arial" w:eastAsia="Times New Roman" w:hAnsi="Arial" w:cs="Arial"/>
          <w:sz w:val="20"/>
        </w:rPr>
        <w:t xml:space="preserve"> </w:t>
      </w:r>
    </w:p>
    <w:p w:rsidR="004F6A20" w:rsidRPr="004F6A20" w:rsidRDefault="004F6A20" w:rsidP="004F6A20">
      <w:pPr>
        <w:spacing w:after="300" w:line="240" w:lineRule="auto"/>
        <w:outlineLvl w:val="2"/>
        <w:rPr>
          <w:rFonts w:ascii="Arial" w:eastAsia="Times New Roman" w:hAnsi="Arial" w:cs="Arial"/>
          <w:b/>
          <w:bCs/>
          <w:color w:val="EA5B0B"/>
          <w:sz w:val="30"/>
          <w:szCs w:val="30"/>
        </w:rPr>
      </w:pPr>
      <w:r w:rsidRPr="004F6A20">
        <w:rPr>
          <w:rFonts w:ascii="Arial" w:eastAsia="Times New Roman" w:hAnsi="Arial" w:cs="Arial"/>
          <w:b/>
          <w:bCs/>
          <w:color w:val="EA5B0B"/>
          <w:sz w:val="37"/>
          <w:szCs w:val="37"/>
        </w:rPr>
        <w:t>How to claim</w:t>
      </w:r>
    </w:p>
    <w:p w:rsidR="00A22D97" w:rsidRPr="00717A4E" w:rsidRDefault="004F6A20" w:rsidP="00717A4E">
      <w:pPr>
        <w:jc w:val="both"/>
        <w:rPr>
          <w:sz w:val="20"/>
        </w:rPr>
      </w:pPr>
      <w:r w:rsidRPr="00717A4E">
        <w:rPr>
          <w:rFonts w:ascii="Arial" w:eastAsia="Times New Roman" w:hAnsi="Arial" w:cs="Arial"/>
          <w:sz w:val="20"/>
        </w:rPr>
        <w:t xml:space="preserve">In case of any event likely to give rise to a liability claim as described above, insurance company should be informed immediately. In case any legal notice or summons is received, it should be sent to the insurance company. The company has the option of arranging the </w:t>
      </w:r>
      <w:proofErr w:type="spellStart"/>
      <w:r w:rsidRPr="00717A4E">
        <w:rPr>
          <w:rFonts w:ascii="Arial" w:eastAsia="Times New Roman" w:hAnsi="Arial" w:cs="Arial"/>
          <w:sz w:val="20"/>
        </w:rPr>
        <w:t>defence</w:t>
      </w:r>
      <w:proofErr w:type="spellEnd"/>
      <w:r w:rsidRPr="00717A4E">
        <w:rPr>
          <w:rFonts w:ascii="Arial" w:eastAsia="Times New Roman" w:hAnsi="Arial" w:cs="Arial"/>
          <w:sz w:val="20"/>
        </w:rPr>
        <w:t xml:space="preserve"> of the case.</w:t>
      </w:r>
      <w:r w:rsidRPr="00717A4E">
        <w:rPr>
          <w:rFonts w:ascii="Arial" w:eastAsia="Times New Roman" w:hAnsi="Arial" w:cs="Arial"/>
          <w:sz w:val="20"/>
        </w:rPr>
        <w:br/>
        <w:t xml:space="preserve">The event giving rise to the claim should have occurred during the period of insurance or retroactive period and the claim first made in writing against the insured during the policy period. The maximum amount payable including </w:t>
      </w:r>
      <w:proofErr w:type="spellStart"/>
      <w:r w:rsidRPr="00717A4E">
        <w:rPr>
          <w:rFonts w:ascii="Arial" w:eastAsia="Times New Roman" w:hAnsi="Arial" w:cs="Arial"/>
          <w:sz w:val="20"/>
        </w:rPr>
        <w:t>defence</w:t>
      </w:r>
      <w:proofErr w:type="spellEnd"/>
      <w:r w:rsidRPr="00717A4E">
        <w:rPr>
          <w:rFonts w:ascii="Arial" w:eastAsia="Times New Roman" w:hAnsi="Arial" w:cs="Arial"/>
          <w:sz w:val="20"/>
        </w:rPr>
        <w:t xml:space="preserve"> cost will be the AOA limit selected. The Any One Year limit will get reduced by the amount of claim or indemnity paid for any one accident. Any number of such claims made during the policy period will be covered subject to the total indemnity not exceeding the Any One Year limit.</w:t>
      </w:r>
    </w:p>
    <w:sectPr w:rsidR="00A22D97" w:rsidRPr="00717A4E" w:rsidSect="00A22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D552B81"/>
    <w:multiLevelType w:val="multilevel"/>
    <w:tmpl w:val="76E6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20C73"/>
    <w:multiLevelType w:val="multilevel"/>
    <w:tmpl w:val="A27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A20"/>
    <w:rsid w:val="0015237E"/>
    <w:rsid w:val="0019567A"/>
    <w:rsid w:val="004F6A20"/>
    <w:rsid w:val="00717A4E"/>
    <w:rsid w:val="00A22D97"/>
    <w:rsid w:val="00F86DC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97"/>
    <w:rPr>
      <w:rFonts w:cs="Mangal"/>
    </w:rPr>
  </w:style>
  <w:style w:type="paragraph" w:styleId="Heading2">
    <w:name w:val="heading 2"/>
    <w:basedOn w:val="Normal"/>
    <w:link w:val="Heading2Char"/>
    <w:uiPriority w:val="9"/>
    <w:qFormat/>
    <w:rsid w:val="004F6A20"/>
    <w:pPr>
      <w:spacing w:after="300" w:line="240" w:lineRule="auto"/>
      <w:outlineLvl w:val="1"/>
    </w:pPr>
    <w:rPr>
      <w:rFonts w:ascii="Times New Roman" w:eastAsia="Times New Roman" w:hAnsi="Times New Roman" w:cs="Times New Roman"/>
      <w:b/>
      <w:bCs/>
      <w:color w:val="EA5B0B"/>
      <w:sz w:val="30"/>
      <w:szCs w:val="30"/>
    </w:rPr>
  </w:style>
  <w:style w:type="paragraph" w:styleId="Heading3">
    <w:name w:val="heading 3"/>
    <w:basedOn w:val="Normal"/>
    <w:link w:val="Heading3Char"/>
    <w:uiPriority w:val="9"/>
    <w:qFormat/>
    <w:rsid w:val="004F6A20"/>
    <w:pPr>
      <w:spacing w:after="300" w:line="240" w:lineRule="auto"/>
      <w:outlineLvl w:val="2"/>
    </w:pPr>
    <w:rPr>
      <w:rFonts w:ascii="Times New Roman" w:eastAsia="Times New Roman" w:hAnsi="Times New Roman" w:cs="Times New Roman"/>
      <w:b/>
      <w:bCs/>
      <w:color w:val="EA5B0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A20"/>
    <w:rPr>
      <w:rFonts w:ascii="Times New Roman" w:eastAsia="Times New Roman" w:hAnsi="Times New Roman" w:cs="Times New Roman"/>
      <w:b/>
      <w:bCs/>
      <w:color w:val="EA5B0B"/>
      <w:sz w:val="30"/>
      <w:szCs w:val="30"/>
    </w:rPr>
  </w:style>
  <w:style w:type="character" w:customStyle="1" w:styleId="Heading3Char">
    <w:name w:val="Heading 3 Char"/>
    <w:basedOn w:val="DefaultParagraphFont"/>
    <w:link w:val="Heading3"/>
    <w:uiPriority w:val="9"/>
    <w:rsid w:val="004F6A20"/>
    <w:rPr>
      <w:rFonts w:ascii="Times New Roman" w:eastAsia="Times New Roman" w:hAnsi="Times New Roman" w:cs="Times New Roman"/>
      <w:b/>
      <w:bCs/>
      <w:color w:val="EA5B0B"/>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 Chopra</dc:creator>
  <cp:lastModifiedBy>Rajani Chopra</cp:lastModifiedBy>
  <cp:revision>4</cp:revision>
  <dcterms:created xsi:type="dcterms:W3CDTF">2022-09-23T06:29:00Z</dcterms:created>
  <dcterms:modified xsi:type="dcterms:W3CDTF">2022-09-23T09:07:00Z</dcterms:modified>
</cp:coreProperties>
</file>