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BA5" w:rsidRPr="00040BA5" w:rsidRDefault="00040BA5" w:rsidP="008A28AF">
      <w:pPr>
        <w:spacing w:after="300" w:line="240" w:lineRule="auto"/>
        <w:jc w:val="center"/>
        <w:outlineLvl w:val="1"/>
        <w:rPr>
          <w:rFonts w:ascii="Arial" w:eastAsia="Times New Roman" w:hAnsi="Arial" w:cs="Arial"/>
          <w:b/>
          <w:bCs/>
          <w:color w:val="EA5B0B"/>
          <w:sz w:val="30"/>
          <w:szCs w:val="30"/>
        </w:rPr>
      </w:pPr>
      <w:r w:rsidRPr="00040BA5">
        <w:rPr>
          <w:rFonts w:ascii="Arial" w:eastAsia="Times New Roman" w:hAnsi="Arial" w:cs="Arial"/>
          <w:b/>
          <w:bCs/>
          <w:color w:val="EA5B0B"/>
          <w:sz w:val="47"/>
          <w:szCs w:val="47"/>
        </w:rPr>
        <w:t>Liability Insurance Policy (Under Public Liability Insurance Act 1991)</w:t>
      </w:r>
    </w:p>
    <w:p w:rsidR="00040BA5" w:rsidRPr="00040BA5" w:rsidRDefault="00040BA5" w:rsidP="00040BA5">
      <w:pPr>
        <w:spacing w:after="300" w:line="240" w:lineRule="auto"/>
        <w:outlineLvl w:val="2"/>
        <w:rPr>
          <w:rFonts w:ascii="Arial" w:eastAsia="Times New Roman" w:hAnsi="Arial" w:cs="Arial"/>
          <w:b/>
          <w:bCs/>
          <w:color w:val="EA5B0B"/>
          <w:sz w:val="30"/>
          <w:szCs w:val="30"/>
        </w:rPr>
      </w:pPr>
      <w:r w:rsidRPr="00040BA5">
        <w:rPr>
          <w:rFonts w:ascii="Arial" w:eastAsia="Times New Roman" w:hAnsi="Arial" w:cs="Arial"/>
          <w:b/>
          <w:bCs/>
          <w:color w:val="EA5B0B"/>
          <w:sz w:val="37"/>
          <w:szCs w:val="37"/>
        </w:rPr>
        <w:t>Scope</w:t>
      </w:r>
    </w:p>
    <w:p w:rsidR="00040BA5" w:rsidRDefault="00040BA5" w:rsidP="00040BA5">
      <w:pPr>
        <w:spacing w:after="0" w:line="240" w:lineRule="auto"/>
        <w:rPr>
          <w:rFonts w:ascii="Arial" w:eastAsia="Times New Roman" w:hAnsi="Arial" w:cs="Arial"/>
          <w:sz w:val="18"/>
          <w:szCs w:val="18"/>
        </w:rPr>
      </w:pPr>
      <w:r w:rsidRPr="00040BA5">
        <w:rPr>
          <w:rFonts w:ascii="Arial" w:eastAsia="Times New Roman" w:hAnsi="Arial" w:cs="Arial"/>
          <w:sz w:val="20"/>
        </w:rPr>
        <w:t>The policy covers the statutory liability of insured arising out of accidents occurring during the currency of the policy due to handling hazardous substances as provided in the</w:t>
      </w:r>
      <w:r w:rsidRPr="00040BA5">
        <w:rPr>
          <w:rFonts w:ascii="Arial" w:eastAsia="Times New Roman" w:hAnsi="Arial" w:cs="Arial"/>
          <w:b/>
          <w:bCs/>
          <w:sz w:val="20"/>
        </w:rPr>
        <w:t xml:space="preserve"> PUBLIC LIABILITY INSURANCE ACT 1991</w:t>
      </w:r>
      <w:r w:rsidRPr="00040BA5">
        <w:rPr>
          <w:rFonts w:ascii="Arial" w:eastAsia="Times New Roman" w:hAnsi="Arial" w:cs="Arial"/>
          <w:sz w:val="20"/>
        </w:rPr>
        <w:t xml:space="preserve"> and the Rules framed there under</w:t>
      </w:r>
      <w:r w:rsidRPr="00040BA5">
        <w:rPr>
          <w:rFonts w:ascii="Arial" w:eastAsia="Times New Roman" w:hAnsi="Arial" w:cs="Arial"/>
          <w:sz w:val="18"/>
          <w:szCs w:val="18"/>
        </w:rPr>
        <w:t xml:space="preserve">. </w:t>
      </w:r>
    </w:p>
    <w:p w:rsidR="00040BA5" w:rsidRPr="00040BA5" w:rsidRDefault="00040BA5" w:rsidP="00040BA5">
      <w:pPr>
        <w:spacing w:after="0" w:line="240" w:lineRule="auto"/>
        <w:rPr>
          <w:rFonts w:ascii="Arial" w:eastAsia="Times New Roman" w:hAnsi="Arial" w:cs="Arial"/>
          <w:sz w:val="18"/>
          <w:szCs w:val="18"/>
        </w:rPr>
      </w:pPr>
    </w:p>
    <w:p w:rsidR="00040BA5" w:rsidRPr="00040BA5" w:rsidRDefault="00040BA5" w:rsidP="00040BA5">
      <w:pPr>
        <w:spacing w:after="300" w:line="240" w:lineRule="auto"/>
        <w:outlineLvl w:val="2"/>
        <w:rPr>
          <w:rFonts w:ascii="Arial" w:eastAsia="Times New Roman" w:hAnsi="Arial" w:cs="Arial"/>
          <w:b/>
          <w:bCs/>
          <w:color w:val="EA5B0B"/>
          <w:sz w:val="30"/>
          <w:szCs w:val="30"/>
        </w:rPr>
      </w:pPr>
      <w:r w:rsidRPr="00040BA5">
        <w:rPr>
          <w:rFonts w:ascii="Arial" w:eastAsia="Times New Roman" w:hAnsi="Arial" w:cs="Arial"/>
          <w:b/>
          <w:bCs/>
          <w:color w:val="EA5B0B"/>
          <w:sz w:val="37"/>
          <w:szCs w:val="37"/>
        </w:rPr>
        <w:t>Who can take the policy?</w:t>
      </w:r>
    </w:p>
    <w:p w:rsidR="00040BA5" w:rsidRPr="00040BA5" w:rsidRDefault="00040BA5" w:rsidP="00040BA5">
      <w:pPr>
        <w:spacing w:after="0" w:line="240" w:lineRule="auto"/>
        <w:rPr>
          <w:rFonts w:ascii="Arial" w:eastAsia="Times New Roman" w:hAnsi="Arial" w:cs="Arial"/>
          <w:sz w:val="20"/>
        </w:rPr>
      </w:pPr>
      <w:r w:rsidRPr="00040BA5">
        <w:rPr>
          <w:rFonts w:ascii="Arial" w:eastAsia="Times New Roman" w:hAnsi="Arial" w:cs="Arial"/>
          <w:sz w:val="20"/>
        </w:rPr>
        <w:t xml:space="preserve">A person who owns or has control over handling any hazardous substance at the time of accident and includes: </w:t>
      </w:r>
    </w:p>
    <w:p w:rsidR="00040BA5" w:rsidRPr="00040BA5" w:rsidRDefault="00040BA5" w:rsidP="00040BA5">
      <w:pPr>
        <w:numPr>
          <w:ilvl w:val="0"/>
          <w:numId w:val="1"/>
        </w:numPr>
        <w:spacing w:before="100" w:beforeAutospacing="1" w:after="100" w:afterAutospacing="1" w:line="240" w:lineRule="auto"/>
        <w:rPr>
          <w:rFonts w:ascii="Arial" w:eastAsia="Times New Roman" w:hAnsi="Arial" w:cs="Arial"/>
          <w:sz w:val="20"/>
        </w:rPr>
      </w:pPr>
      <w:r w:rsidRPr="00040BA5">
        <w:rPr>
          <w:rFonts w:ascii="Arial" w:eastAsia="Times New Roman" w:hAnsi="Arial" w:cs="Arial"/>
          <w:sz w:val="20"/>
        </w:rPr>
        <w:t>in the case of a firm any of its partners</w:t>
      </w:r>
    </w:p>
    <w:p w:rsidR="00040BA5" w:rsidRPr="00040BA5" w:rsidRDefault="00040BA5" w:rsidP="00040BA5">
      <w:pPr>
        <w:numPr>
          <w:ilvl w:val="0"/>
          <w:numId w:val="1"/>
        </w:numPr>
        <w:spacing w:before="100" w:beforeAutospacing="1" w:after="100" w:afterAutospacing="1" w:line="240" w:lineRule="auto"/>
        <w:rPr>
          <w:rFonts w:ascii="Arial" w:eastAsia="Times New Roman" w:hAnsi="Arial" w:cs="Arial"/>
          <w:sz w:val="20"/>
        </w:rPr>
      </w:pPr>
      <w:r w:rsidRPr="00040BA5">
        <w:rPr>
          <w:rFonts w:ascii="Arial" w:eastAsia="Times New Roman" w:hAnsi="Arial" w:cs="Arial"/>
          <w:sz w:val="20"/>
        </w:rPr>
        <w:t>in the case of an association, any of its members,</w:t>
      </w:r>
    </w:p>
    <w:p w:rsidR="00040BA5" w:rsidRPr="00040BA5" w:rsidRDefault="00040BA5" w:rsidP="00040BA5">
      <w:pPr>
        <w:numPr>
          <w:ilvl w:val="0"/>
          <w:numId w:val="1"/>
        </w:numPr>
        <w:spacing w:before="100" w:beforeAutospacing="1" w:after="100" w:afterAutospacing="1" w:line="240" w:lineRule="auto"/>
        <w:rPr>
          <w:rFonts w:ascii="Arial" w:eastAsia="Times New Roman" w:hAnsi="Arial" w:cs="Arial"/>
          <w:sz w:val="20"/>
        </w:rPr>
      </w:pPr>
      <w:r w:rsidRPr="00040BA5">
        <w:rPr>
          <w:rFonts w:ascii="Arial" w:eastAsia="Times New Roman" w:hAnsi="Arial" w:cs="Arial"/>
          <w:sz w:val="20"/>
        </w:rPr>
        <w:t>in the case of a company, any of its directors, managers, secretaries or other officers who is directly in charge of, and is responsible to the company for the conduct of the business of the company</w:t>
      </w:r>
    </w:p>
    <w:p w:rsidR="00040BA5" w:rsidRPr="00040BA5" w:rsidRDefault="00040BA5" w:rsidP="00040BA5">
      <w:pPr>
        <w:spacing w:after="300" w:line="240" w:lineRule="auto"/>
        <w:outlineLvl w:val="2"/>
        <w:rPr>
          <w:rFonts w:ascii="Arial" w:eastAsia="Times New Roman" w:hAnsi="Arial" w:cs="Arial"/>
          <w:b/>
          <w:bCs/>
          <w:color w:val="EA5B0B"/>
          <w:sz w:val="30"/>
          <w:szCs w:val="30"/>
        </w:rPr>
      </w:pPr>
      <w:r w:rsidRPr="00040BA5">
        <w:rPr>
          <w:rFonts w:ascii="Arial" w:eastAsia="Times New Roman" w:hAnsi="Arial" w:cs="Arial"/>
          <w:b/>
          <w:bCs/>
          <w:color w:val="EA5B0B"/>
          <w:sz w:val="37"/>
          <w:szCs w:val="37"/>
        </w:rPr>
        <w:t>Exclusions</w:t>
      </w:r>
    </w:p>
    <w:p w:rsidR="00040BA5" w:rsidRPr="00040BA5" w:rsidRDefault="00040BA5" w:rsidP="00040BA5">
      <w:pPr>
        <w:spacing w:before="120" w:after="120" w:line="240" w:lineRule="auto"/>
        <w:jc w:val="both"/>
        <w:rPr>
          <w:rFonts w:ascii="Arial" w:eastAsia="Times New Roman" w:hAnsi="Arial" w:cs="Arial"/>
          <w:sz w:val="20"/>
        </w:rPr>
      </w:pPr>
      <w:r w:rsidRPr="00040BA5">
        <w:rPr>
          <w:rFonts w:ascii="Arial" w:eastAsia="Times New Roman" w:hAnsi="Arial" w:cs="Arial"/>
          <w:sz w:val="20"/>
        </w:rPr>
        <w:t xml:space="preserve">This Policy does not cover liability </w:t>
      </w:r>
    </w:p>
    <w:p w:rsidR="00040BA5" w:rsidRPr="00040BA5" w:rsidRDefault="00040BA5" w:rsidP="00510503">
      <w:pPr>
        <w:numPr>
          <w:ilvl w:val="0"/>
          <w:numId w:val="3"/>
        </w:numPr>
        <w:spacing w:before="120" w:after="120" w:line="240" w:lineRule="auto"/>
        <w:jc w:val="both"/>
        <w:rPr>
          <w:rFonts w:ascii="Arial" w:eastAsia="Times New Roman" w:hAnsi="Arial" w:cs="Arial"/>
          <w:sz w:val="20"/>
        </w:rPr>
      </w:pPr>
      <w:proofErr w:type="gramStart"/>
      <w:r w:rsidRPr="00040BA5">
        <w:rPr>
          <w:rFonts w:ascii="Arial" w:eastAsia="Times New Roman" w:hAnsi="Arial" w:cs="Arial"/>
          <w:sz w:val="20"/>
        </w:rPr>
        <w:t>arising</w:t>
      </w:r>
      <w:proofErr w:type="gramEnd"/>
      <w:r w:rsidRPr="00040BA5">
        <w:rPr>
          <w:rFonts w:ascii="Arial" w:eastAsia="Times New Roman" w:hAnsi="Arial" w:cs="Arial"/>
          <w:sz w:val="20"/>
        </w:rPr>
        <w:t xml:space="preserve"> out of willful or intentional non compliance of any statutory provisions.</w:t>
      </w:r>
    </w:p>
    <w:p w:rsidR="00040BA5" w:rsidRPr="00040BA5" w:rsidRDefault="00040BA5" w:rsidP="00510503">
      <w:pPr>
        <w:numPr>
          <w:ilvl w:val="0"/>
          <w:numId w:val="3"/>
        </w:numPr>
        <w:spacing w:before="120" w:after="120" w:line="240" w:lineRule="auto"/>
        <w:jc w:val="both"/>
        <w:rPr>
          <w:rFonts w:ascii="Arial" w:eastAsia="Times New Roman" w:hAnsi="Arial" w:cs="Arial"/>
          <w:sz w:val="20"/>
        </w:rPr>
      </w:pPr>
      <w:proofErr w:type="gramStart"/>
      <w:r w:rsidRPr="00040BA5">
        <w:rPr>
          <w:rFonts w:ascii="Arial" w:eastAsia="Times New Roman" w:hAnsi="Arial" w:cs="Arial"/>
          <w:sz w:val="20"/>
        </w:rPr>
        <w:t>in</w:t>
      </w:r>
      <w:proofErr w:type="gramEnd"/>
      <w:r w:rsidRPr="00040BA5">
        <w:rPr>
          <w:rFonts w:ascii="Arial" w:eastAsia="Times New Roman" w:hAnsi="Arial" w:cs="Arial"/>
          <w:sz w:val="20"/>
        </w:rPr>
        <w:t xml:space="preserve"> respect of fines, penalties, punitive and/or exemplary damages.</w:t>
      </w:r>
    </w:p>
    <w:p w:rsidR="00040BA5" w:rsidRDefault="00040BA5" w:rsidP="00510503">
      <w:pPr>
        <w:numPr>
          <w:ilvl w:val="0"/>
          <w:numId w:val="3"/>
        </w:numPr>
        <w:spacing w:before="120" w:after="120" w:line="240" w:lineRule="auto"/>
        <w:jc w:val="both"/>
        <w:rPr>
          <w:rFonts w:ascii="Arial" w:eastAsia="Times New Roman" w:hAnsi="Arial" w:cs="Arial"/>
          <w:sz w:val="20"/>
        </w:rPr>
      </w:pPr>
      <w:proofErr w:type="gramStart"/>
      <w:r w:rsidRPr="00040BA5">
        <w:rPr>
          <w:rFonts w:ascii="Arial" w:eastAsia="Times New Roman" w:hAnsi="Arial" w:cs="Arial"/>
          <w:sz w:val="20"/>
        </w:rPr>
        <w:t>arising</w:t>
      </w:r>
      <w:proofErr w:type="gramEnd"/>
      <w:r w:rsidRPr="00040BA5">
        <w:rPr>
          <w:rFonts w:ascii="Arial" w:eastAsia="Times New Roman" w:hAnsi="Arial" w:cs="Arial"/>
          <w:sz w:val="20"/>
        </w:rPr>
        <w:t xml:space="preserve"> under any other legislation except in so for as provided for in Section 8 Sub Section (1) and (2) of the Act.</w:t>
      </w:r>
    </w:p>
    <w:p w:rsidR="00510503" w:rsidRPr="00510503" w:rsidRDefault="00510503" w:rsidP="00510503">
      <w:pPr>
        <w:pStyle w:val="ListParagraph"/>
        <w:numPr>
          <w:ilvl w:val="0"/>
          <w:numId w:val="3"/>
        </w:numPr>
        <w:spacing w:before="120" w:after="120" w:line="240" w:lineRule="auto"/>
        <w:jc w:val="both"/>
        <w:rPr>
          <w:rFonts w:ascii="Arial" w:eastAsia="Times New Roman" w:hAnsi="Arial" w:cs="Arial"/>
          <w:sz w:val="20"/>
        </w:rPr>
      </w:pPr>
      <w:proofErr w:type="gramStart"/>
      <w:r w:rsidRPr="00510503">
        <w:rPr>
          <w:rFonts w:ascii="Arial" w:eastAsia="Times New Roman" w:hAnsi="Arial" w:cs="Arial"/>
          <w:sz w:val="20"/>
        </w:rPr>
        <w:t>in</w:t>
      </w:r>
      <w:proofErr w:type="gramEnd"/>
      <w:r w:rsidRPr="00510503">
        <w:rPr>
          <w:rFonts w:ascii="Arial" w:eastAsia="Times New Roman" w:hAnsi="Arial" w:cs="Arial"/>
          <w:sz w:val="20"/>
        </w:rPr>
        <w:t xml:space="preserve"> respect of damage to property owned, leased or hired or under hire purchase or on loan to the Insured or otherwise in the Insured Owner's control, care or custody.</w:t>
      </w:r>
    </w:p>
    <w:p w:rsidR="00510503" w:rsidRDefault="00040BA5" w:rsidP="00510503">
      <w:pPr>
        <w:numPr>
          <w:ilvl w:val="0"/>
          <w:numId w:val="3"/>
        </w:numPr>
        <w:spacing w:before="120" w:after="120" w:line="240" w:lineRule="auto"/>
        <w:jc w:val="both"/>
        <w:rPr>
          <w:rFonts w:ascii="Arial" w:eastAsia="Times New Roman" w:hAnsi="Arial" w:cs="Arial"/>
          <w:sz w:val="20"/>
        </w:rPr>
      </w:pPr>
      <w:proofErr w:type="gramStart"/>
      <w:r w:rsidRPr="00040BA5">
        <w:rPr>
          <w:rFonts w:ascii="Arial" w:eastAsia="Times New Roman" w:hAnsi="Arial" w:cs="Arial"/>
          <w:sz w:val="20"/>
        </w:rPr>
        <w:t>directly</w:t>
      </w:r>
      <w:proofErr w:type="gramEnd"/>
      <w:r w:rsidRPr="00040BA5">
        <w:rPr>
          <w:rFonts w:ascii="Arial" w:eastAsia="Times New Roman" w:hAnsi="Arial" w:cs="Arial"/>
          <w:sz w:val="20"/>
        </w:rPr>
        <w:t xml:space="preserve"> or indirectly occasioned by happening through or in consequence of war, invasion, act of foreign enemy, hostilities (whether war be declared or not), civil war, rebellion, revolution, insurrection or military or usurped power.</w:t>
      </w:r>
      <w:r w:rsidR="00510503">
        <w:rPr>
          <w:rFonts w:ascii="Arial" w:eastAsia="Times New Roman" w:hAnsi="Arial" w:cs="Arial"/>
          <w:sz w:val="20"/>
        </w:rPr>
        <w:t xml:space="preserve">  </w:t>
      </w:r>
    </w:p>
    <w:p w:rsidR="00040BA5" w:rsidRDefault="00FC50AA" w:rsidP="00510503">
      <w:pPr>
        <w:numPr>
          <w:ilvl w:val="0"/>
          <w:numId w:val="3"/>
        </w:numPr>
        <w:spacing w:before="120" w:after="120" w:line="240" w:lineRule="auto"/>
        <w:jc w:val="both"/>
        <w:rPr>
          <w:rFonts w:ascii="Arial" w:eastAsia="Times New Roman" w:hAnsi="Arial" w:cs="Arial"/>
          <w:sz w:val="20"/>
        </w:rPr>
      </w:pPr>
      <w:r>
        <w:rPr>
          <w:rFonts w:ascii="Arial" w:eastAsia="Times New Roman" w:hAnsi="Arial" w:cs="Arial"/>
          <w:sz w:val="20"/>
        </w:rPr>
        <w:t>d</w:t>
      </w:r>
      <w:r w:rsidR="00510503">
        <w:rPr>
          <w:rFonts w:ascii="Arial" w:eastAsia="Times New Roman" w:hAnsi="Arial" w:cs="Arial"/>
          <w:sz w:val="20"/>
        </w:rPr>
        <w:t>irectly or indirectly caused by or contributed to by</w:t>
      </w:r>
    </w:p>
    <w:p w:rsidR="00040BA5" w:rsidRPr="00040BA5" w:rsidRDefault="00040BA5" w:rsidP="00510503">
      <w:pPr>
        <w:pStyle w:val="ListParagraph"/>
        <w:numPr>
          <w:ilvl w:val="1"/>
          <w:numId w:val="3"/>
        </w:numPr>
        <w:spacing w:before="120" w:after="120" w:line="240" w:lineRule="auto"/>
        <w:jc w:val="both"/>
        <w:rPr>
          <w:rFonts w:ascii="Arial" w:eastAsia="Times New Roman" w:hAnsi="Arial" w:cs="Arial"/>
          <w:sz w:val="20"/>
        </w:rPr>
      </w:pPr>
      <w:proofErr w:type="gramStart"/>
      <w:r w:rsidRPr="00040BA5">
        <w:rPr>
          <w:rFonts w:ascii="Arial" w:eastAsia="Times New Roman" w:hAnsi="Arial" w:cs="Arial"/>
          <w:sz w:val="20"/>
        </w:rPr>
        <w:t>ionizing</w:t>
      </w:r>
      <w:proofErr w:type="gramEnd"/>
      <w:r w:rsidRPr="00040BA5">
        <w:rPr>
          <w:rFonts w:ascii="Arial" w:eastAsia="Times New Roman" w:hAnsi="Arial" w:cs="Arial"/>
          <w:sz w:val="20"/>
        </w:rPr>
        <w:t xml:space="preserve"> radiation or contamination by radioactivity from any nuclear fuel or from any nuclear waste from the combustion of nuclear fuel.</w:t>
      </w:r>
    </w:p>
    <w:p w:rsidR="00040BA5" w:rsidRPr="00040BA5" w:rsidRDefault="00040BA5" w:rsidP="00510503">
      <w:pPr>
        <w:pStyle w:val="ListParagraph"/>
        <w:numPr>
          <w:ilvl w:val="1"/>
          <w:numId w:val="3"/>
        </w:numPr>
        <w:spacing w:before="120" w:after="120" w:line="240" w:lineRule="auto"/>
        <w:jc w:val="both"/>
        <w:rPr>
          <w:rFonts w:ascii="Arial" w:eastAsia="Times New Roman" w:hAnsi="Arial" w:cs="Arial"/>
          <w:sz w:val="20"/>
        </w:rPr>
      </w:pPr>
      <w:r w:rsidRPr="00040BA5">
        <w:rPr>
          <w:rFonts w:ascii="Arial" w:eastAsia="Times New Roman" w:hAnsi="Arial" w:cs="Arial"/>
          <w:sz w:val="20"/>
        </w:rPr>
        <w:t>the radioactive, toxic, explosive or other hazardous properties of any explosive nuclear assembly or nuclear component thereof</w:t>
      </w:r>
    </w:p>
    <w:p w:rsidR="00040BA5" w:rsidRPr="00040BA5" w:rsidRDefault="00040BA5" w:rsidP="00040BA5">
      <w:pPr>
        <w:spacing w:after="300" w:line="240" w:lineRule="auto"/>
        <w:outlineLvl w:val="2"/>
        <w:rPr>
          <w:rFonts w:ascii="Arial" w:eastAsia="Times New Roman" w:hAnsi="Arial" w:cs="Arial"/>
          <w:b/>
          <w:bCs/>
          <w:color w:val="EA5B0B"/>
          <w:sz w:val="30"/>
          <w:szCs w:val="30"/>
        </w:rPr>
      </w:pPr>
      <w:r w:rsidRPr="00040BA5">
        <w:rPr>
          <w:rFonts w:ascii="Arial" w:eastAsia="Times New Roman" w:hAnsi="Arial" w:cs="Arial"/>
          <w:b/>
          <w:bCs/>
          <w:color w:val="EA5B0B"/>
          <w:sz w:val="37"/>
          <w:szCs w:val="37"/>
        </w:rPr>
        <w:t>Special Condition</w:t>
      </w:r>
    </w:p>
    <w:p w:rsidR="00A22D97" w:rsidRPr="00367454" w:rsidRDefault="00040BA5" w:rsidP="00367454">
      <w:pPr>
        <w:spacing w:after="0"/>
        <w:rPr>
          <w:sz w:val="20"/>
        </w:rPr>
      </w:pPr>
      <w:r w:rsidRPr="00367454">
        <w:rPr>
          <w:rFonts w:ascii="Arial" w:eastAsia="Times New Roman" w:hAnsi="Arial" w:cs="Arial"/>
          <w:sz w:val="20"/>
        </w:rPr>
        <w:t>Besides all usual conditions of liability conditions the following condition is applicable-</w:t>
      </w:r>
      <w:r w:rsidRPr="00367454">
        <w:rPr>
          <w:rFonts w:ascii="Arial" w:eastAsia="Times New Roman" w:hAnsi="Arial" w:cs="Arial"/>
          <w:sz w:val="20"/>
        </w:rPr>
        <w:br/>
        <w:t>The Insured Owner shall keep record of annual turnover, and at the time of renewal of insurance declare such turnover and all other details as may be required by the Company. The Company shall at all reasonable times have full rights to call for and examine such records</w:t>
      </w:r>
    </w:p>
    <w:sectPr w:rsidR="00A22D97" w:rsidRPr="00367454" w:rsidSect="00A22D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592F"/>
    <w:multiLevelType w:val="multilevel"/>
    <w:tmpl w:val="06BE1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DD708C"/>
    <w:multiLevelType w:val="hybridMultilevel"/>
    <w:tmpl w:val="15BC3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2D1473"/>
    <w:multiLevelType w:val="multilevel"/>
    <w:tmpl w:val="28DA9E9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0BA5"/>
    <w:rsid w:val="00040BA5"/>
    <w:rsid w:val="0005566D"/>
    <w:rsid w:val="00367454"/>
    <w:rsid w:val="00510503"/>
    <w:rsid w:val="008A28AF"/>
    <w:rsid w:val="00A22D97"/>
    <w:rsid w:val="00FC50A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D97"/>
    <w:rPr>
      <w:rFonts w:cs="Mangal"/>
    </w:rPr>
  </w:style>
  <w:style w:type="paragraph" w:styleId="Heading2">
    <w:name w:val="heading 2"/>
    <w:basedOn w:val="Normal"/>
    <w:link w:val="Heading2Char"/>
    <w:uiPriority w:val="9"/>
    <w:qFormat/>
    <w:rsid w:val="00040BA5"/>
    <w:pPr>
      <w:spacing w:after="300" w:line="240" w:lineRule="auto"/>
      <w:outlineLvl w:val="1"/>
    </w:pPr>
    <w:rPr>
      <w:rFonts w:ascii="Times New Roman" w:eastAsia="Times New Roman" w:hAnsi="Times New Roman" w:cs="Times New Roman"/>
      <w:b/>
      <w:bCs/>
      <w:color w:val="EA5B0B"/>
      <w:sz w:val="30"/>
      <w:szCs w:val="30"/>
    </w:rPr>
  </w:style>
  <w:style w:type="paragraph" w:styleId="Heading3">
    <w:name w:val="heading 3"/>
    <w:basedOn w:val="Normal"/>
    <w:link w:val="Heading3Char"/>
    <w:uiPriority w:val="9"/>
    <w:qFormat/>
    <w:rsid w:val="00040BA5"/>
    <w:pPr>
      <w:spacing w:after="300" w:line="240" w:lineRule="auto"/>
      <w:outlineLvl w:val="2"/>
    </w:pPr>
    <w:rPr>
      <w:rFonts w:ascii="Times New Roman" w:eastAsia="Times New Roman" w:hAnsi="Times New Roman" w:cs="Times New Roman"/>
      <w:b/>
      <w:bCs/>
      <w:color w:val="EA5B0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0BA5"/>
    <w:rPr>
      <w:rFonts w:ascii="Times New Roman" w:eastAsia="Times New Roman" w:hAnsi="Times New Roman" w:cs="Times New Roman"/>
      <w:b/>
      <w:bCs/>
      <w:color w:val="EA5B0B"/>
      <w:sz w:val="30"/>
      <w:szCs w:val="30"/>
    </w:rPr>
  </w:style>
  <w:style w:type="character" w:customStyle="1" w:styleId="Heading3Char">
    <w:name w:val="Heading 3 Char"/>
    <w:basedOn w:val="DefaultParagraphFont"/>
    <w:link w:val="Heading3"/>
    <w:uiPriority w:val="9"/>
    <w:rsid w:val="00040BA5"/>
    <w:rPr>
      <w:rFonts w:ascii="Times New Roman" w:eastAsia="Times New Roman" w:hAnsi="Times New Roman" w:cs="Times New Roman"/>
      <w:b/>
      <w:bCs/>
      <w:color w:val="EA5B0B"/>
      <w:sz w:val="30"/>
      <w:szCs w:val="30"/>
    </w:rPr>
  </w:style>
  <w:style w:type="paragraph" w:styleId="ListParagraph">
    <w:name w:val="List Paragraph"/>
    <w:basedOn w:val="Normal"/>
    <w:uiPriority w:val="34"/>
    <w:qFormat/>
    <w:rsid w:val="00040B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Rajani Chopra</dc:creator>
  <cp:lastModifiedBy>Rajani Chopra</cp:lastModifiedBy>
  <cp:revision>6</cp:revision>
  <dcterms:created xsi:type="dcterms:W3CDTF">2022-09-23T06:38:00Z</dcterms:created>
  <dcterms:modified xsi:type="dcterms:W3CDTF">2022-09-23T09:10:00Z</dcterms:modified>
</cp:coreProperties>
</file>